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AD40" w14:textId="77777777" w:rsidR="002674CF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Ekoschematy: o nowym systemie dopłat bezpośrednich w prostych słowach – darmowe szkolenie</w:t>
      </w:r>
    </w:p>
    <w:p w14:paraId="390A5029" w14:textId="77777777" w:rsidR="002674CF" w:rsidRDefault="00000000">
      <w:pPr>
        <w:jc w:val="both"/>
        <w:rPr>
          <w:i/>
        </w:rPr>
      </w:pPr>
      <w:r>
        <w:rPr>
          <w:i/>
        </w:rPr>
        <w:t xml:space="preserve">Choć nowy system dopłat dla gospodarstw rolnych wygląda na skomplikowany, da się o nim opowiedzieć w zrozumiały sposób. O tym, jak nie stracić na ekoschematach, w prostych słowach wyjaśnią już 9 lutego eksperci z Fundacji Grunt od Nowa podczas ogólnopolskiego, darmowego szkolenia online. </w:t>
      </w:r>
    </w:p>
    <w:p w14:paraId="5BB1FB8D" w14:textId="77777777" w:rsidR="002674CF" w:rsidRDefault="00000000">
      <w:pPr>
        <w:jc w:val="both"/>
        <w:rPr>
          <w:i/>
        </w:rPr>
      </w:pPr>
      <w:r>
        <w:rPr>
          <w:i/>
          <w:noProof/>
        </w:rPr>
        <w:drawing>
          <wp:inline distT="114300" distB="114300" distL="114300" distR="114300" wp14:anchorId="00AEF81F" wp14:editId="53716679">
            <wp:extent cx="5734050" cy="264392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25330" b="534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43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0C3513" w14:textId="77777777" w:rsidR="002674CF" w:rsidRDefault="002674CF">
      <w:pPr>
        <w:jc w:val="both"/>
        <w:rPr>
          <w:color w:val="1A1A1A"/>
          <w:highlight w:val="white"/>
        </w:rPr>
      </w:pPr>
    </w:p>
    <w:p w14:paraId="2D5D067A" w14:textId="70B2C295" w:rsidR="002674CF" w:rsidRDefault="00000000">
      <w:pPr>
        <w:jc w:val="both"/>
        <w:rPr>
          <w:color w:val="1A1A1A"/>
          <w:highlight w:val="white"/>
        </w:rPr>
      </w:pPr>
      <w:r>
        <w:rPr>
          <w:color w:val="1A1A1A"/>
          <w:highlight w:val="white"/>
        </w:rPr>
        <w:t>Eksperci szacują, że poziom dopłat dla gospodarstw, które nie wdrożą ekoschematów, spadnie o około 30% względem ubiegłorocznych wyników, a część z nich straci jeszcze więcej, jeśli nie spełni rozbudowanych wymogów „</w:t>
      </w:r>
      <w:r w:rsidR="00AA6992">
        <w:rPr>
          <w:color w:val="1A1A1A"/>
          <w:highlight w:val="white"/>
        </w:rPr>
        <w:t>warunkowości”</w:t>
      </w:r>
      <w:r w:rsidR="00AA6992">
        <w:rPr>
          <w:i/>
          <w:color w:val="1A1A1A"/>
          <w:highlight w:val="white"/>
        </w:rPr>
        <w:t xml:space="preserve"> *</w:t>
      </w:r>
      <w:r>
        <w:rPr>
          <w:color w:val="1A1A1A"/>
          <w:highlight w:val="white"/>
        </w:rPr>
        <w:t>. Planowana kwota na ekoschematy to 4,33 mld euro, co stanowi znaczną część wszystkich płatności bezpośrednich na lata 2023-2027.</w:t>
      </w:r>
    </w:p>
    <w:p w14:paraId="64CE315D" w14:textId="77777777" w:rsidR="002674CF" w:rsidRDefault="002674CF">
      <w:pPr>
        <w:jc w:val="both"/>
        <w:rPr>
          <w:i/>
          <w:color w:val="1A1A1A"/>
          <w:highlight w:val="white"/>
        </w:rPr>
      </w:pPr>
    </w:p>
    <w:p w14:paraId="55489BB8" w14:textId="77777777" w:rsidR="002674CF" w:rsidRDefault="00000000">
      <w:pPr>
        <w:jc w:val="both"/>
        <w:rPr>
          <w:highlight w:val="white"/>
        </w:rPr>
      </w:pPr>
      <w:r>
        <w:rPr>
          <w:highlight w:val="white"/>
        </w:rPr>
        <w:t xml:space="preserve">Czym jednak jest warunkowość, jak podejść do skomplikowanego systemu obliczania punktów za ekoschematy i jakie kryteria należy spełnić, by skorzystać z dopłat? Na te pytania </w:t>
      </w:r>
      <w:r>
        <w:rPr>
          <w:b/>
          <w:highlight w:val="white"/>
        </w:rPr>
        <w:t xml:space="preserve">w prosty sposób odpowie już 9 lutego o 18:00 na darmowym webinarze </w:t>
      </w:r>
      <w:r>
        <w:rPr>
          <w:b/>
          <w:i/>
          <w:highlight w:val="white"/>
        </w:rPr>
        <w:t xml:space="preserve">Ekoschematy – po prostu, po ludzku! </w:t>
      </w:r>
      <w:r>
        <w:rPr>
          <w:b/>
          <w:highlight w:val="white"/>
        </w:rPr>
        <w:t>Marek Krysztoforski z CDR w Radomiu.</w:t>
      </w:r>
      <w:r>
        <w:rPr>
          <w:highlight w:val="white"/>
        </w:rPr>
        <w:t xml:space="preserve"> </w:t>
      </w:r>
    </w:p>
    <w:p w14:paraId="5D8AC100" w14:textId="77777777" w:rsidR="002674CF" w:rsidRDefault="002674CF">
      <w:pPr>
        <w:jc w:val="both"/>
        <w:rPr>
          <w:highlight w:val="white"/>
        </w:rPr>
      </w:pPr>
    </w:p>
    <w:p w14:paraId="2F1B1111" w14:textId="77777777" w:rsidR="002674CF" w:rsidRDefault="00000000">
      <w:pPr>
        <w:shd w:val="clear" w:color="auto" w:fill="FFFFFF"/>
        <w:spacing w:after="160"/>
        <w:jc w:val="both"/>
      </w:pPr>
      <w:r>
        <w:rPr>
          <w:i/>
        </w:rPr>
        <w:t xml:space="preserve">Zauważyliśmy, że o ekoschematach mówi się bardzo trudnym językiem. Niepotrzebnie. Można mówić o nich prosto i to właśnie chcemy zrobić. Chcemy wykorzystać nasze doświadczenie z pól i w doradztwie rolniczym, a także wiedzę naszego wspaniałego prelegenta o ekoschematach, by ten kluczowy dla polskiego rolnictwa temat przybliżyć jak największej liczbie osób </w:t>
      </w:r>
      <w:r>
        <w:t>- mówi Anna Danylczenko, założycielka Fundacji Grunt od Nowa, organizatora webinaru.</w:t>
      </w:r>
    </w:p>
    <w:p w14:paraId="3C6A7A84" w14:textId="77777777" w:rsidR="002674CF" w:rsidRDefault="00000000">
      <w:pPr>
        <w:shd w:val="clear" w:color="auto" w:fill="FFFFFF"/>
        <w:spacing w:after="160"/>
        <w:jc w:val="both"/>
      </w:pPr>
      <w:r>
        <w:rPr>
          <w:noProof/>
        </w:rPr>
        <w:lastRenderedPageBreak/>
        <w:drawing>
          <wp:inline distT="114300" distB="114300" distL="114300" distR="114300" wp14:anchorId="4075118D" wp14:editId="662F146E">
            <wp:extent cx="5731200" cy="3225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ADC6A" w14:textId="77777777" w:rsidR="002674CF" w:rsidRDefault="00000000">
      <w:pPr>
        <w:shd w:val="clear" w:color="auto" w:fill="FFFFFF"/>
        <w:spacing w:after="160"/>
        <w:jc w:val="both"/>
      </w:pPr>
      <w:r>
        <w:t xml:space="preserve">To właśnie oferuje darmowe szkolenie – </w:t>
      </w:r>
      <w:r>
        <w:rPr>
          <w:i/>
        </w:rPr>
        <w:t xml:space="preserve">Ekoschematy - po prostu, po ludzku! </w:t>
      </w:r>
      <w:r>
        <w:t xml:space="preserve">organizowane przez Fundację Grunt od Nowa we współpracy z firmą Techmot, które już od niemal 20 lat wspierają rolników poprzez dostarczanie merytorycznej wiedzy i doradztwa. Na darmowe szkolenie można zapisać się poprzez stronę: </w:t>
      </w:r>
      <w:hyperlink r:id="rId9">
        <w:r>
          <w:rPr>
            <w:color w:val="00BAFF"/>
            <w:shd w:val="clear" w:color="auto" w:fill="F2F4F7"/>
          </w:rPr>
          <w:t>https://ekoschematy.gr8.com/</w:t>
        </w:r>
      </w:hyperlink>
    </w:p>
    <w:p w14:paraId="5C16ACC4" w14:textId="77777777" w:rsidR="002674CF" w:rsidRDefault="00000000">
      <w:pPr>
        <w:shd w:val="clear" w:color="auto" w:fill="FFFFFF"/>
        <w:spacing w:after="160"/>
        <w:ind w:left="720"/>
        <w:jc w:val="both"/>
      </w:pPr>
      <w:r>
        <w:t>Podczas szkolenia eksperci opowiedzą m. in.:</w:t>
      </w:r>
    </w:p>
    <w:p w14:paraId="6CEEC85F" w14:textId="77777777" w:rsidR="002674CF" w:rsidRDefault="00000000">
      <w:pPr>
        <w:numPr>
          <w:ilvl w:val="0"/>
          <w:numId w:val="2"/>
        </w:numPr>
        <w:shd w:val="clear" w:color="auto" w:fill="FFFFFF"/>
        <w:jc w:val="both"/>
      </w:pPr>
      <w:r>
        <w:t>Ile można zyskać dzięki Ekoschematom?</w:t>
      </w:r>
    </w:p>
    <w:p w14:paraId="1F89D74E" w14:textId="77777777" w:rsidR="002674CF" w:rsidRDefault="00000000">
      <w:pPr>
        <w:numPr>
          <w:ilvl w:val="0"/>
          <w:numId w:val="2"/>
        </w:numPr>
        <w:shd w:val="clear" w:color="auto" w:fill="FFFFFF"/>
        <w:jc w:val="both"/>
      </w:pPr>
      <w:r>
        <w:rPr>
          <w:highlight w:val="white"/>
        </w:rPr>
        <w:t>Jakie kryteria należy spełnić, żeby skorzystać z dopłat bezpośrednich w 2023 roku?</w:t>
      </w:r>
    </w:p>
    <w:p w14:paraId="0615894E" w14:textId="77777777" w:rsidR="002674CF" w:rsidRDefault="00000000">
      <w:pPr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>
        <w:rPr>
          <w:highlight w:val="white"/>
        </w:rPr>
        <w:t>Które Ekoschematy są najbardziej opłacalne?</w:t>
      </w:r>
    </w:p>
    <w:p w14:paraId="03413122" w14:textId="77777777" w:rsidR="002674CF" w:rsidRDefault="00000000">
      <w:pPr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>
        <w:rPr>
          <w:highlight w:val="white"/>
        </w:rPr>
        <w:t>Jak policzyć punkty swojego gospodarstwa?</w:t>
      </w:r>
    </w:p>
    <w:p w14:paraId="770696E0" w14:textId="77777777" w:rsidR="002674CF" w:rsidRDefault="00000000">
      <w:pPr>
        <w:numPr>
          <w:ilvl w:val="0"/>
          <w:numId w:val="2"/>
        </w:numPr>
        <w:shd w:val="clear" w:color="auto" w:fill="FFFFFF"/>
        <w:jc w:val="both"/>
        <w:rPr>
          <w:highlight w:val="white"/>
        </w:rPr>
      </w:pPr>
      <w:r>
        <w:rPr>
          <w:highlight w:val="white"/>
        </w:rPr>
        <w:t>Które Ekoschematy można łączyć?</w:t>
      </w:r>
    </w:p>
    <w:p w14:paraId="52D7120D" w14:textId="77777777" w:rsidR="002674CF" w:rsidRDefault="002674CF">
      <w:pPr>
        <w:shd w:val="clear" w:color="auto" w:fill="FFFFFF"/>
        <w:spacing w:after="160"/>
        <w:jc w:val="both"/>
        <w:rPr>
          <w:i/>
        </w:rPr>
      </w:pPr>
    </w:p>
    <w:p w14:paraId="1FDC6540" w14:textId="77777777" w:rsidR="002674CF" w:rsidRDefault="00000000">
      <w:pPr>
        <w:shd w:val="clear" w:color="auto" w:fill="FFFFFF"/>
        <w:spacing w:after="160"/>
        <w:jc w:val="both"/>
        <w:rPr>
          <w:i/>
        </w:rPr>
      </w:pPr>
      <w:r>
        <w:rPr>
          <w:i/>
        </w:rPr>
        <w:t>Rolnicy pytają nas regularnie o szczegóły Ekoschematów. Od lat działamy na rynku rolniczym, więc wiemy, gdzie uzyskać takie informacje, ale też jak doradzić rolnikom, by ekoschematy były nie tylko z korzyścią dla środowiska, ale również dla budżetu rolników. Teraz chcemy tą wiedzą dzielić się ze wszystkimi, którzy po nią sięgną – dodaje Anna Danylczenko.</w:t>
      </w:r>
    </w:p>
    <w:p w14:paraId="65250AA2" w14:textId="77777777" w:rsidR="002674CF" w:rsidRDefault="00000000">
      <w:pPr>
        <w:shd w:val="clear" w:color="auto" w:fill="FFFFFF"/>
        <w:spacing w:after="400"/>
        <w:jc w:val="both"/>
      </w:pPr>
      <w:r>
        <w:t>Przypomnijmy, że w założeniu „Ekoschematy” są uzupełnieniem płatności obszarowych w nowym Krajowym Planie Strategicznym i obowiązują już od 1 stycznia 2023 roku. Są to działania na rzecz poprawy środowiska naturalnego oraz dobrostanu zwierząt, a także ochrony klimatu. Nowy rodzaj płatności ma wesprzeć rolników w stosowaniu dobrych praktyk rolniczych, które sprzyjają zrównoważonemu rolnictwu. Stanowią płatność roczną, która jest obowiązkowa do wdrożenia przez Polskę, ale dobrowolna dla rolników.</w:t>
      </w:r>
    </w:p>
    <w:p w14:paraId="5915E681" w14:textId="77777777" w:rsidR="002674CF" w:rsidRDefault="00000000">
      <w:pPr>
        <w:shd w:val="clear" w:color="auto" w:fill="FFFFFF"/>
        <w:spacing w:after="160"/>
        <w:jc w:val="both"/>
        <w:rPr>
          <w:color w:val="212529"/>
        </w:rPr>
      </w:pPr>
      <w:r>
        <w:rPr>
          <w:color w:val="212529"/>
        </w:rPr>
        <w:t>Suma uzyskanych dopłat będzie zależała od dodatkowych zobowiązań rolnika, które będzie deklarował przy składaniu wniosków o dopłaty bezpośrednie. Poniżej zestawienie dostępnych ekoschematów:</w:t>
      </w:r>
    </w:p>
    <w:p w14:paraId="3838D428" w14:textId="77777777" w:rsidR="002674CF" w:rsidRDefault="00000000">
      <w:pPr>
        <w:numPr>
          <w:ilvl w:val="0"/>
          <w:numId w:val="1"/>
        </w:numPr>
      </w:pPr>
      <w:r>
        <w:lastRenderedPageBreak/>
        <w:t>Rolnictwo węglowe i zarządzanie składnikami odżywczymi.</w:t>
      </w:r>
    </w:p>
    <w:p w14:paraId="772FCE95" w14:textId="77777777" w:rsidR="002674CF" w:rsidRDefault="00000000">
      <w:pPr>
        <w:numPr>
          <w:ilvl w:val="0"/>
          <w:numId w:val="1"/>
        </w:numPr>
      </w:pPr>
      <w:r>
        <w:t>Obszary z roślinami miododajnymi.</w:t>
      </w:r>
    </w:p>
    <w:p w14:paraId="001511FC" w14:textId="77777777" w:rsidR="002674CF" w:rsidRDefault="00000000">
      <w:pPr>
        <w:numPr>
          <w:ilvl w:val="0"/>
          <w:numId w:val="1"/>
        </w:numPr>
      </w:pPr>
      <w:r>
        <w:t>Prowadzenie produkcji roślinnej w systemie Integrowanej Produkcji Roślin.</w:t>
      </w:r>
    </w:p>
    <w:p w14:paraId="435F9ABB" w14:textId="77777777" w:rsidR="002674CF" w:rsidRDefault="00000000">
      <w:pPr>
        <w:numPr>
          <w:ilvl w:val="0"/>
          <w:numId w:val="1"/>
        </w:numPr>
      </w:pPr>
      <w:r>
        <w:t>Biologiczna ochrona upraw.</w:t>
      </w:r>
    </w:p>
    <w:p w14:paraId="45BFDBE4" w14:textId="77777777" w:rsidR="002674CF" w:rsidRDefault="00000000">
      <w:pPr>
        <w:numPr>
          <w:ilvl w:val="0"/>
          <w:numId w:val="1"/>
        </w:numPr>
      </w:pPr>
      <w:r>
        <w:t>Retencjonowanie wody na TUZ.</w:t>
      </w:r>
    </w:p>
    <w:p w14:paraId="6C6386C7" w14:textId="77777777" w:rsidR="002674CF" w:rsidRDefault="002674CF">
      <w:pPr>
        <w:shd w:val="clear" w:color="auto" w:fill="FFFFFF"/>
        <w:spacing w:after="160"/>
        <w:jc w:val="both"/>
        <w:rPr>
          <w:color w:val="212529"/>
        </w:rPr>
      </w:pPr>
    </w:p>
    <w:p w14:paraId="41366F0A" w14:textId="77777777" w:rsidR="002674CF" w:rsidRDefault="00000000">
      <w:pPr>
        <w:shd w:val="clear" w:color="auto" w:fill="FFFFFF"/>
        <w:spacing w:after="160"/>
        <w:jc w:val="both"/>
        <w:rPr>
          <w:color w:val="212529"/>
        </w:rPr>
      </w:pPr>
      <w:r>
        <w:rPr>
          <w:color w:val="212529"/>
        </w:rPr>
        <w:t>____________________________</w:t>
      </w:r>
    </w:p>
    <w:p w14:paraId="604E9817" w14:textId="77777777" w:rsidR="002674CF" w:rsidRDefault="00000000">
      <w:pPr>
        <w:shd w:val="clear" w:color="auto" w:fill="FFFFFF"/>
        <w:spacing w:after="160"/>
        <w:jc w:val="both"/>
        <w:rPr>
          <w:color w:val="212529"/>
        </w:rPr>
      </w:pPr>
      <w:r>
        <w:rPr>
          <w:color w:val="212529"/>
        </w:rPr>
        <w:t xml:space="preserve">*Szacunek według </w:t>
      </w:r>
      <w:r>
        <w:rPr>
          <w:highlight w:val="white"/>
        </w:rPr>
        <w:t>Samorządu rolniczego z Wielkopolski.</w:t>
      </w:r>
    </w:p>
    <w:p w14:paraId="422D92CE" w14:textId="77777777" w:rsidR="002674CF" w:rsidRDefault="002674CF">
      <w:pPr>
        <w:jc w:val="both"/>
      </w:pPr>
    </w:p>
    <w:p w14:paraId="6965CA9D" w14:textId="77777777" w:rsidR="002674CF" w:rsidRDefault="002674CF">
      <w:pPr>
        <w:jc w:val="both"/>
      </w:pPr>
    </w:p>
    <w:p w14:paraId="011AEAD1" w14:textId="77777777" w:rsidR="002674CF" w:rsidRDefault="002674CF">
      <w:pPr>
        <w:jc w:val="both"/>
      </w:pPr>
    </w:p>
    <w:sectPr w:rsidR="002674CF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2D87" w14:textId="77777777" w:rsidR="006C1332" w:rsidRDefault="006C1332">
      <w:pPr>
        <w:spacing w:line="240" w:lineRule="auto"/>
      </w:pPr>
      <w:r>
        <w:separator/>
      </w:r>
    </w:p>
  </w:endnote>
  <w:endnote w:type="continuationSeparator" w:id="0">
    <w:p w14:paraId="203A7FB9" w14:textId="77777777" w:rsidR="006C1332" w:rsidRDefault="006C1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E184" w14:textId="77777777" w:rsidR="006C1332" w:rsidRDefault="006C1332">
      <w:pPr>
        <w:spacing w:line="240" w:lineRule="auto"/>
      </w:pPr>
      <w:r>
        <w:separator/>
      </w:r>
    </w:p>
  </w:footnote>
  <w:footnote w:type="continuationSeparator" w:id="0">
    <w:p w14:paraId="09F837DB" w14:textId="77777777" w:rsidR="006C1332" w:rsidRDefault="006C1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1FEF" w14:textId="77777777" w:rsidR="002674CF" w:rsidRDefault="00000000">
    <w:pPr>
      <w:rPr>
        <w:i/>
        <w:sz w:val="18"/>
        <w:szCs w:val="18"/>
      </w:rPr>
    </w:pPr>
    <w:r>
      <w:rPr>
        <w:i/>
        <w:sz w:val="18"/>
        <w:szCs w:val="18"/>
      </w:rPr>
      <w:t>Data upowszechnienia: 20.01.2023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496"/>
    <w:multiLevelType w:val="multilevel"/>
    <w:tmpl w:val="79C4F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4E5E1B"/>
    <w:multiLevelType w:val="multilevel"/>
    <w:tmpl w:val="E56AB7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50094980">
    <w:abstractNumId w:val="0"/>
  </w:num>
  <w:num w:numId="2" w16cid:durableId="37978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CF"/>
    <w:rsid w:val="002674CF"/>
    <w:rsid w:val="006C1332"/>
    <w:rsid w:val="00A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C247E"/>
  <w15:docId w15:val="{5B0E4AAB-79C8-7848-A4F0-851982D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oschematy.gr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Kędzia</cp:lastModifiedBy>
  <cp:revision>2</cp:revision>
  <dcterms:created xsi:type="dcterms:W3CDTF">2023-01-20T08:34:00Z</dcterms:created>
  <dcterms:modified xsi:type="dcterms:W3CDTF">2023-01-20T08:37:00Z</dcterms:modified>
</cp:coreProperties>
</file>